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2A" w:rsidRDefault="007A3743" w:rsidP="002A312A">
      <w:pPr>
        <w:pStyle w:val="Ttulo1"/>
        <w:jc w:val="center"/>
      </w:pPr>
      <w:r>
        <w:t xml:space="preserve"> </w:t>
      </w:r>
      <w:bookmarkStart w:id="0" w:name="_GoBack"/>
      <w:bookmarkEnd w:id="0"/>
      <w:r w:rsidR="002A312A">
        <w:t>REVISTA DE ACCION</w:t>
      </w:r>
    </w:p>
    <w:p w:rsidR="002A312A" w:rsidRDefault="002A312A" w:rsidP="002A312A">
      <w:pPr>
        <w:pStyle w:val="Ttulo1"/>
        <w:jc w:val="center"/>
      </w:pPr>
      <w:r>
        <w:t>CODIFICACION ACTIVIDADES Y TAREAS PROCESO DE COMBATE</w:t>
      </w:r>
    </w:p>
    <w:p w:rsidR="002A312A" w:rsidRDefault="002A312A" w:rsidP="002A312A"/>
    <w:p w:rsidR="002A312A" w:rsidRDefault="002A312A" w:rsidP="002A31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438"/>
        <w:gridCol w:w="1707"/>
        <w:gridCol w:w="2783"/>
      </w:tblGrid>
      <w:tr w:rsidR="002A312A" w:rsidTr="00F02A8E">
        <w:tc>
          <w:tcPr>
            <w:tcW w:w="2050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438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  <w:tc>
          <w:tcPr>
            <w:tcW w:w="1707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783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</w:tr>
      <w:tr w:rsidR="002A312A" w:rsidTr="00F02A8E">
        <w:trPr>
          <w:cantSplit/>
          <w:trHeight w:val="418"/>
        </w:trPr>
        <w:tc>
          <w:tcPr>
            <w:tcW w:w="2050" w:type="dxa"/>
            <w:vMerge w:val="restart"/>
            <w:tcBorders>
              <w:top w:val="double" w:sz="4" w:space="0" w:color="0000FF"/>
              <w:left w:val="double" w:sz="4" w:space="0" w:color="0000FF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RECONOCIMIENTO Y EVALUACION</w:t>
            </w:r>
          </w:p>
        </w:tc>
        <w:tc>
          <w:tcPr>
            <w:tcW w:w="2438" w:type="dxa"/>
            <w:tcBorders>
              <w:top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1. Evaluar  la necesidad de establecer puma</w:t>
            </w:r>
          </w:p>
        </w:tc>
        <w:tc>
          <w:tcPr>
            <w:tcW w:w="1707" w:type="dxa"/>
            <w:vMerge w:val="restart"/>
            <w:tcBorders>
              <w:top w:val="double" w:sz="4" w:space="0" w:color="0000FF"/>
              <w:left w:val="double" w:sz="4" w:space="0" w:color="0000FF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2.   PLANIFICACION</w:t>
            </w:r>
          </w:p>
        </w:tc>
        <w:tc>
          <w:tcPr>
            <w:tcW w:w="2783" w:type="dxa"/>
            <w:tcBorders>
              <w:top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1. Establecer estrategia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 xml:space="preserve">2. Designar </w:t>
            </w:r>
            <w:proofErr w:type="spellStart"/>
            <w:r>
              <w:rPr>
                <w:sz w:val="16"/>
              </w:rPr>
              <w:t>radioperador</w:t>
            </w:r>
            <w:proofErr w:type="spellEnd"/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2. Establecer táctica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3. Disponer de materiales de trabajo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3. Determinar vías de evacuación y zonas de seguridad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 xml:space="preserve">4. Revisar </w:t>
            </w:r>
            <w:proofErr w:type="spellStart"/>
            <w:r>
              <w:rPr>
                <w:sz w:val="16"/>
              </w:rPr>
              <w:t>epp</w:t>
            </w:r>
            <w:proofErr w:type="spellEnd"/>
            <w:r>
              <w:rPr>
                <w:sz w:val="16"/>
              </w:rPr>
              <w:t xml:space="preserve"> (disponibilidad y postura)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4. Determinar necesidad de recursos adicionales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5. Descargar herramientas y equipos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 xml:space="preserve">5. Informe radial a </w:t>
            </w:r>
            <w:proofErr w:type="spellStart"/>
            <w:r>
              <w:rPr>
                <w:sz w:val="16"/>
              </w:rPr>
              <w:t>cencor</w:t>
            </w:r>
            <w:proofErr w:type="spellEnd"/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6. Distribuir herramientas y equipos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6. Instruir al personal sobre estrategia y táctica.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7. Revisar la existencia de implementos de primeros auxilios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7. Informar al personal sobre vías de evacuación y zonas de seguridad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8. Reconocimiento preliminar</w:t>
            </w:r>
          </w:p>
        </w:tc>
        <w:tc>
          <w:tcPr>
            <w:tcW w:w="1707" w:type="dxa"/>
            <w:vMerge/>
            <w:tcBorders>
              <w:left w:val="double" w:sz="4" w:space="0" w:color="0000FF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bottom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8. Verificar la correcta recepción de las instrucciones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9. Reconocimiento in situ</w:t>
            </w:r>
          </w:p>
        </w:tc>
        <w:tc>
          <w:tcPr>
            <w:tcW w:w="1707" w:type="dxa"/>
            <w:vMerge w:val="restart"/>
            <w:tcBorders>
              <w:top w:val="double" w:sz="4" w:space="0" w:color="0000FF"/>
              <w:left w:val="double" w:sz="4" w:space="0" w:color="0000FF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 DESPLIEGUE</w:t>
            </w:r>
          </w:p>
        </w:tc>
        <w:tc>
          <w:tcPr>
            <w:tcW w:w="2783" w:type="dxa"/>
            <w:tcBorders>
              <w:top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1. Caminata hacia el incendio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10. Evaluación condiciones del incendio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2. Traslado de herramientas y equipos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11. Situación actual y pronostico del incendio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3. Desplazamiento en laderas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12. Traspaso de Información al jefe(s) de cuadrilla(s)</w:t>
            </w:r>
          </w:p>
        </w:tc>
        <w:tc>
          <w:tcPr>
            <w:tcW w:w="1707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4. Despliegue del personal de acuerdo a estrategia y táctica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  <w:sz w:val="20"/>
              </w:rPr>
            </w:pPr>
          </w:p>
        </w:tc>
        <w:tc>
          <w:tcPr>
            <w:tcW w:w="2438" w:type="dxa"/>
            <w:vMerge/>
            <w:tcBorders>
              <w:bottom w:val="double" w:sz="4" w:space="0" w:color="0000FF"/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1707" w:type="dxa"/>
            <w:vMerge/>
            <w:tcBorders>
              <w:left w:val="double" w:sz="4" w:space="0" w:color="0000FF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bottom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5. Determinación de ubicación de vigías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 w:val="restart"/>
            <w:tcBorders>
              <w:top w:val="double" w:sz="4" w:space="0" w:color="0000FF"/>
              <w:left w:val="double" w:sz="4" w:space="0" w:color="0000FF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4. </w:t>
            </w:r>
          </w:p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CONTROL (COMBATE DIRECTO O INDIRECTO)</w:t>
            </w:r>
          </w:p>
        </w:tc>
        <w:tc>
          <w:tcPr>
            <w:tcW w:w="2438" w:type="dxa"/>
            <w:tcBorders>
              <w:top w:val="double" w:sz="4" w:space="0" w:color="0000FF"/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1. Lanzar tierra</w:t>
            </w:r>
          </w:p>
        </w:tc>
        <w:tc>
          <w:tcPr>
            <w:tcW w:w="1707" w:type="dxa"/>
            <w:vMerge w:val="restart"/>
            <w:tcBorders>
              <w:top w:val="double" w:sz="4" w:space="0" w:color="0000FF"/>
              <w:left w:val="single" w:sz="4" w:space="0" w:color="auto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CONTROL (COMBATE DIRECTO O INDIRECTO)</w:t>
            </w:r>
          </w:p>
        </w:tc>
        <w:tc>
          <w:tcPr>
            <w:tcW w:w="2783" w:type="dxa"/>
            <w:tcBorders>
              <w:top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14. Traslado en aeronaves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2. Lanzar agua (</w:t>
            </w:r>
            <w:proofErr w:type="spellStart"/>
            <w:r>
              <w:rPr>
                <w:sz w:val="16"/>
              </w:rPr>
              <w:t>mtb</w:t>
            </w:r>
            <w:proofErr w:type="spellEnd"/>
            <w:r>
              <w:rPr>
                <w:sz w:val="16"/>
              </w:rPr>
              <w:t xml:space="preserve"> o bombas de espalda)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15. Trabajo de maquinaria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3. Abastecimiento de camión cisterna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16. Supervisión de trabajo</w:t>
            </w:r>
          </w:p>
        </w:tc>
      </w:tr>
      <w:tr w:rsidR="002A312A" w:rsidTr="00F02A8E">
        <w:trPr>
          <w:cantSplit/>
          <w:trHeight w:val="274"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4. Cortar continuidad del combustible en el borde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17. Vigilancia de las líneas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5. Ubicación del personal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18. Aplicación de quemas de ensanche</w:t>
            </w:r>
          </w:p>
        </w:tc>
      </w:tr>
      <w:tr w:rsidR="002A312A" w:rsidTr="00F02A8E">
        <w:trPr>
          <w:cantSplit/>
          <w:trHeight w:val="440"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6. Marcación de la línea de fuego o cortafuego.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19. Aplicación de contrafuego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 xml:space="preserve">7. Trabajo de </w:t>
            </w:r>
            <w:proofErr w:type="spellStart"/>
            <w:r>
              <w:rPr>
                <w:sz w:val="16"/>
              </w:rPr>
              <w:t>motosierrista</w:t>
            </w:r>
            <w:proofErr w:type="spellEnd"/>
            <w:r>
              <w:rPr>
                <w:sz w:val="16"/>
              </w:rPr>
              <w:t xml:space="preserve"> cortes menores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20. Avance del trabajo y su eficiencia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 xml:space="preserve">8. Trabajo de </w:t>
            </w:r>
            <w:proofErr w:type="spellStart"/>
            <w:r>
              <w:rPr>
                <w:sz w:val="16"/>
              </w:rPr>
              <w:t>motosierrista</w:t>
            </w:r>
            <w:proofErr w:type="spellEnd"/>
            <w:r>
              <w:rPr>
                <w:sz w:val="16"/>
              </w:rPr>
              <w:t xml:space="preserve"> cortes de árboles mayores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21. Evaluación del comportamiento del fuego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9. Trabajo de motobombas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22. Ratificar o rectificar lo programado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10. Construcción de la línea (corte, retiro material, raspado, quema de ensanche)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23. Instrucciones sobre nuevas estrategias y/o tácticas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11. Trabajo en laderas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24. Completa revisión de las líneas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12. Operaciones aéreas, lanzamientos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25. Determinación de sectores de riesgos</w:t>
            </w:r>
          </w:p>
        </w:tc>
      </w:tr>
      <w:tr w:rsidR="002A312A" w:rsidTr="00F02A8E">
        <w:trPr>
          <w:cantSplit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vMerge w:val="restart"/>
            <w:tcBorders>
              <w:right w:val="single" w:sz="4" w:space="0" w:color="auto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13. Abordaje y desembarque en aeronaves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26. Mejoramiento de las líneas en sectores de riesgo</w:t>
            </w:r>
          </w:p>
        </w:tc>
      </w:tr>
      <w:tr w:rsidR="002A312A" w:rsidTr="00F02A8E">
        <w:trPr>
          <w:cantSplit/>
          <w:trHeight w:val="276"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vMerge w:val="restart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 xml:space="preserve">27. Confirmación e información sobre el control  del incendio a </w:t>
            </w:r>
            <w:proofErr w:type="spellStart"/>
            <w:r>
              <w:rPr>
                <w:sz w:val="16"/>
              </w:rPr>
              <w:t>cencor</w:t>
            </w:r>
            <w:proofErr w:type="spellEnd"/>
          </w:p>
        </w:tc>
      </w:tr>
      <w:tr w:rsidR="002A312A" w:rsidTr="00F02A8E">
        <w:trPr>
          <w:cantSplit/>
          <w:trHeight w:val="276"/>
        </w:trPr>
        <w:tc>
          <w:tcPr>
            <w:tcW w:w="2050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righ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vMerge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  <w:sz w:val="18"/>
              </w:rPr>
            </w:pPr>
          </w:p>
        </w:tc>
      </w:tr>
      <w:tr w:rsidR="002A312A" w:rsidTr="00F02A8E">
        <w:trPr>
          <w:cantSplit/>
          <w:trHeight w:val="276"/>
        </w:trPr>
        <w:tc>
          <w:tcPr>
            <w:tcW w:w="2050" w:type="dxa"/>
            <w:vMerge/>
            <w:tcBorders>
              <w:left w:val="double" w:sz="4" w:space="0" w:color="0000FF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438" w:type="dxa"/>
            <w:vMerge/>
            <w:tcBorders>
              <w:bottom w:val="double" w:sz="4" w:space="0" w:color="0000FF"/>
              <w:right w:val="single" w:sz="4" w:space="0" w:color="auto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783" w:type="dxa"/>
            <w:vMerge/>
            <w:tcBorders>
              <w:bottom w:val="double" w:sz="4" w:space="0" w:color="0000FF"/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  <w:sz w:val="18"/>
              </w:rPr>
            </w:pPr>
          </w:p>
        </w:tc>
      </w:tr>
    </w:tbl>
    <w:p w:rsidR="002A312A" w:rsidRDefault="002A312A" w:rsidP="002A312A">
      <w:pPr>
        <w:rPr>
          <w:b/>
          <w:bCs/>
        </w:rPr>
      </w:pPr>
    </w:p>
    <w:p w:rsidR="002A312A" w:rsidRDefault="002A312A" w:rsidP="002A312A">
      <w:pPr>
        <w:rPr>
          <w:b/>
          <w:bCs/>
        </w:rPr>
      </w:pPr>
    </w:p>
    <w:p w:rsidR="002A312A" w:rsidRDefault="002A312A" w:rsidP="002A312A">
      <w:pPr>
        <w:rPr>
          <w:b/>
          <w:bCs/>
        </w:rPr>
      </w:pPr>
    </w:p>
    <w:p w:rsidR="002A312A" w:rsidRDefault="002A312A" w:rsidP="002A312A">
      <w:pPr>
        <w:rPr>
          <w:b/>
          <w:bCs/>
        </w:rPr>
      </w:pPr>
    </w:p>
    <w:p w:rsidR="002A312A" w:rsidRDefault="002A312A" w:rsidP="002A31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44"/>
        <w:gridCol w:w="2245"/>
        <w:gridCol w:w="2245"/>
      </w:tblGrid>
      <w:tr w:rsidR="002A312A" w:rsidTr="00F02A8E">
        <w:tc>
          <w:tcPr>
            <w:tcW w:w="2244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244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  <w:tc>
          <w:tcPr>
            <w:tcW w:w="2245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2245" w:type="dxa"/>
            <w:tcBorders>
              <w:bottom w:val="double" w:sz="4" w:space="0" w:color="0000FF"/>
            </w:tcBorders>
            <w:shd w:val="clear" w:color="auto" w:fill="C0C0C0"/>
          </w:tcPr>
          <w:p w:rsidR="002A312A" w:rsidRDefault="002A312A" w:rsidP="00F02A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 w:val="restart"/>
            <w:tcBorders>
              <w:top w:val="double" w:sz="4" w:space="0" w:color="0000FF"/>
              <w:left w:val="double" w:sz="4" w:space="0" w:color="0000FF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FAENA DE LIQUIDACION</w:t>
            </w:r>
          </w:p>
        </w:tc>
        <w:tc>
          <w:tcPr>
            <w:tcW w:w="2244" w:type="dxa"/>
            <w:tcBorders>
              <w:top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t>1. Determinación de sectores prioritarios (peligro de pavesas)</w:t>
            </w:r>
          </w:p>
        </w:tc>
        <w:tc>
          <w:tcPr>
            <w:tcW w:w="2245" w:type="dxa"/>
            <w:vMerge w:val="restart"/>
            <w:tcBorders>
              <w:top w:val="double" w:sz="4" w:space="0" w:color="0000FF"/>
              <w:left w:val="double" w:sz="4" w:space="0" w:color="0000FF"/>
            </w:tcBorders>
            <w:vAlign w:val="center"/>
          </w:tcPr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</w:t>
            </w:r>
          </w:p>
          <w:p w:rsidR="002A312A" w:rsidRDefault="002A312A" w:rsidP="00F02A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DESMOVILIZACION</w:t>
            </w:r>
          </w:p>
        </w:tc>
        <w:tc>
          <w:tcPr>
            <w:tcW w:w="2245" w:type="dxa"/>
            <w:tcBorders>
              <w:top w:val="double" w:sz="4" w:space="0" w:color="0000FF"/>
              <w:right w:val="double" w:sz="4" w:space="0" w:color="0000FF"/>
            </w:tcBorders>
          </w:tcPr>
          <w:p w:rsidR="002A312A" w:rsidRDefault="002A312A" w:rsidP="00F02A8E">
            <w:pPr>
              <w:rPr>
                <w:sz w:val="16"/>
              </w:rPr>
            </w:pPr>
            <w:r>
              <w:rPr>
                <w:sz w:val="16"/>
              </w:rPr>
              <w:t>1. Reunión del personal, cantidad, situación física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2. Definición de los métodos de extinción por sector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2. Recuento de equipos y herramientas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3. Herramientas a utilizar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3. Desplazamiento hacia el móvil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4. Estimación de tiempo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4. Entrega de herramientas, estado y cantidad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5. Requerimiento de recursos adicionales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5. Disposición de herramientas y equipos en el móvil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6. Entrega de información al personal, métodos, procedimientos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 xml:space="preserve">6. Preparación del personal para subir al móvil (sacar </w:t>
            </w:r>
            <w:proofErr w:type="spellStart"/>
            <w:r>
              <w:rPr>
                <w:sz w:val="16"/>
              </w:rPr>
              <w:t>epp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7. Ratificar el entendimiento de las instrucciones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7. Subida al móvil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8. Información de seguridad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8. Asegurar el móvil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9. Establecimiento de vigías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9. Encendido del motor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10. Despliegue del personal y equipos (cambio de herramientas)</w:t>
            </w:r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10. Información sobre retiro del lugar, condiciones del personal y equipos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 xml:space="preserve">11. Utilización de </w:t>
            </w:r>
            <w:proofErr w:type="spellStart"/>
            <w:r>
              <w:rPr>
                <w:sz w:val="16"/>
              </w:rPr>
              <w:t>epp</w:t>
            </w:r>
            <w:proofErr w:type="spellEnd"/>
          </w:p>
        </w:tc>
        <w:tc>
          <w:tcPr>
            <w:tcW w:w="2245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 xml:space="preserve">11. Inicio del desplazamiento a base u otro lugar determinado por la </w:t>
            </w:r>
            <w:proofErr w:type="spellStart"/>
            <w:r>
              <w:rPr>
                <w:sz w:val="16"/>
              </w:rPr>
              <w:t>Cencor</w:t>
            </w:r>
            <w:proofErr w:type="spellEnd"/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12. Revisión del área (puntos calientes)</w:t>
            </w:r>
          </w:p>
        </w:tc>
        <w:tc>
          <w:tcPr>
            <w:tcW w:w="2245" w:type="dxa"/>
            <w:vMerge/>
            <w:tcBorders>
              <w:left w:val="double" w:sz="4" w:space="0" w:color="0000FF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5" w:type="dxa"/>
            <w:tcBorders>
              <w:bottom w:val="double" w:sz="4" w:space="0" w:color="0000FF"/>
              <w:righ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12. Envío de contenido ficha R-111</w:t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13. Enfriamiento y/o entierro de troncos</w:t>
            </w:r>
          </w:p>
        </w:tc>
        <w:tc>
          <w:tcPr>
            <w:tcW w:w="4490" w:type="dxa"/>
            <w:gridSpan w:val="2"/>
            <w:vMerge w:val="restart"/>
            <w:tcBorders>
              <w:top w:val="double" w:sz="4" w:space="0" w:color="0000FF"/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  <w:sz w:val="20"/>
                <w:szCs w:val="20"/>
              </w:rPr>
            </w:pPr>
            <w:r w:rsidRPr="00295F5A">
              <w:rPr>
                <w:b/>
                <w:bCs/>
                <w:sz w:val="20"/>
                <w:szCs w:val="20"/>
              </w:rPr>
              <w:t>7. OTRAS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:rsidR="002A312A" w:rsidRPr="00295F5A" w:rsidRDefault="002A312A" w:rsidP="00F02A8E">
            <w:pPr>
              <w:ind w:left="708"/>
              <w:rPr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1. Labores de aseo</w:t>
            </w:r>
          </w:p>
          <w:p w:rsidR="002A312A" w:rsidRPr="00295F5A" w:rsidRDefault="002A312A" w:rsidP="00F02A8E">
            <w:pPr>
              <w:ind w:left="708"/>
              <w:rPr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2. Mantención de herramientas</w:t>
            </w:r>
          </w:p>
          <w:p w:rsidR="002A312A" w:rsidRPr="00295F5A" w:rsidRDefault="002A312A" w:rsidP="00F02A8E">
            <w:pPr>
              <w:ind w:left="708"/>
              <w:rPr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3. Aseo del móvil</w:t>
            </w:r>
          </w:p>
          <w:p w:rsidR="002A312A" w:rsidRPr="00295F5A" w:rsidRDefault="002A312A" w:rsidP="00F02A8E">
            <w:pPr>
              <w:ind w:left="708"/>
              <w:rPr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4. Apoyo a manipulador de alimentos</w:t>
            </w:r>
          </w:p>
          <w:p w:rsidR="002A312A" w:rsidRPr="00295F5A" w:rsidRDefault="002A312A" w:rsidP="00F02A8E">
            <w:pPr>
              <w:ind w:left="708"/>
              <w:rPr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5. Desplazamiento en base</w:t>
            </w:r>
          </w:p>
          <w:p w:rsidR="002A312A" w:rsidRPr="00295F5A" w:rsidRDefault="002A312A" w:rsidP="00F02A8E">
            <w:pPr>
              <w:ind w:left="708"/>
              <w:rPr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6. Desplazamiento en vehículo</w:t>
            </w:r>
          </w:p>
          <w:p w:rsidR="002A312A" w:rsidRDefault="002A312A" w:rsidP="00F02A8E">
            <w:pPr>
              <w:ind w:left="708"/>
              <w:rPr>
                <w:b/>
                <w:bCs/>
                <w:sz w:val="20"/>
                <w:szCs w:val="20"/>
              </w:rPr>
            </w:pPr>
            <w:r w:rsidRPr="00295F5A">
              <w:rPr>
                <w:bCs/>
                <w:sz w:val="20"/>
                <w:szCs w:val="20"/>
              </w:rPr>
              <w:t>7. Otras (especificar)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2A312A" w:rsidRPr="00295F5A" w:rsidRDefault="002A312A" w:rsidP="00F02A8E">
            <w:pPr>
              <w:rPr>
                <w:sz w:val="20"/>
                <w:szCs w:val="20"/>
              </w:rPr>
            </w:pPr>
          </w:p>
          <w:p w:rsidR="002A312A" w:rsidRDefault="002A312A" w:rsidP="00F02A8E">
            <w:pPr>
              <w:rPr>
                <w:sz w:val="20"/>
                <w:szCs w:val="20"/>
              </w:rPr>
            </w:pPr>
          </w:p>
          <w:p w:rsidR="002A312A" w:rsidRPr="00295F5A" w:rsidRDefault="002A312A" w:rsidP="00F02A8E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14. Corte de árboles o troncos con riesgos de provocar pavesas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15. Uso de motosierras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16.Uso de motobombas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17.Verificar focos activos y su resguardo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18. Enfriamiento general de la zona (guardia cenizas)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19. Estado del trabajo y su avance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20. Evaluación de nuevos requerimientos o desmovilización del personal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21. Establecer necesidad de chequeo posterior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  <w:tr w:rsidR="002A312A" w:rsidTr="00F02A8E">
        <w:trPr>
          <w:cantSplit/>
        </w:trPr>
        <w:tc>
          <w:tcPr>
            <w:tcW w:w="2244" w:type="dxa"/>
            <w:vMerge/>
            <w:tcBorders>
              <w:left w:val="double" w:sz="4" w:space="0" w:color="0000FF"/>
              <w:bottom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  <w:tc>
          <w:tcPr>
            <w:tcW w:w="2244" w:type="dxa"/>
            <w:tcBorders>
              <w:bottom w:val="double" w:sz="4" w:space="0" w:color="0000FF"/>
              <w:right w:val="double" w:sz="4" w:space="0" w:color="0000FF"/>
            </w:tcBorders>
            <w:vAlign w:val="center"/>
          </w:tcPr>
          <w:p w:rsidR="002A312A" w:rsidRDefault="002A312A" w:rsidP="00F02A8E">
            <w:pPr>
              <w:rPr>
                <w:b/>
                <w:bCs/>
              </w:rPr>
            </w:pPr>
            <w:r>
              <w:rPr>
                <w:sz w:val="16"/>
              </w:rPr>
              <w:t>22. Reporte radial de la extinción</w:t>
            </w:r>
          </w:p>
        </w:tc>
        <w:tc>
          <w:tcPr>
            <w:tcW w:w="4490" w:type="dxa"/>
            <w:gridSpan w:val="2"/>
            <w:vMerge/>
            <w:tcBorders>
              <w:left w:val="double" w:sz="4" w:space="0" w:color="0000FF"/>
            </w:tcBorders>
          </w:tcPr>
          <w:p w:rsidR="002A312A" w:rsidRDefault="002A312A" w:rsidP="00F02A8E">
            <w:pPr>
              <w:rPr>
                <w:b/>
                <w:bCs/>
              </w:rPr>
            </w:pPr>
          </w:p>
        </w:tc>
      </w:tr>
    </w:tbl>
    <w:p w:rsidR="002A312A" w:rsidRDefault="002A312A" w:rsidP="002A312A">
      <w:pPr>
        <w:rPr>
          <w:b/>
          <w:bCs/>
        </w:rPr>
      </w:pPr>
    </w:p>
    <w:p w:rsidR="003C5132" w:rsidRDefault="003C5132"/>
    <w:sectPr w:rsidR="003C5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2A"/>
    <w:rsid w:val="002A312A"/>
    <w:rsid w:val="003C5132"/>
    <w:rsid w:val="007A3743"/>
    <w:rsid w:val="00D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2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312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312A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2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312A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312A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Brigada Villa 907</dc:creator>
  <cp:lastModifiedBy>Brigada Villa 907</cp:lastModifiedBy>
  <cp:revision>2</cp:revision>
  <cp:lastPrinted>2017-02-02T15:05:00Z</cp:lastPrinted>
  <dcterms:created xsi:type="dcterms:W3CDTF">2016-11-10T14:02:00Z</dcterms:created>
  <dcterms:modified xsi:type="dcterms:W3CDTF">2017-02-02T16:32:00Z</dcterms:modified>
</cp:coreProperties>
</file>